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F1" w:rsidRPr="00672B0B" w:rsidRDefault="002050F1" w:rsidP="002050F1">
      <w:pPr>
        <w:spacing w:line="480" w:lineRule="exact"/>
        <w:jc w:val="center"/>
        <w:rPr>
          <w:rFonts w:asciiTheme="minorEastAsia" w:eastAsiaTheme="minorEastAsia" w:hAnsiTheme="minorEastAsia"/>
          <w:b/>
          <w:bCs/>
          <w:sz w:val="24"/>
        </w:rPr>
      </w:pPr>
      <w:r w:rsidRPr="00672B0B">
        <w:rPr>
          <w:rFonts w:asciiTheme="minorEastAsia" w:eastAsiaTheme="minorEastAsia" w:hAnsiTheme="minorEastAsia" w:hint="eastAsia"/>
          <w:b/>
          <w:bCs/>
          <w:sz w:val="24"/>
        </w:rPr>
        <w:t>长沙理工大学第十四届“鸿宇杯”大学生</w:t>
      </w:r>
    </w:p>
    <w:p w:rsidR="002050F1" w:rsidRPr="00672B0B" w:rsidRDefault="002050F1" w:rsidP="002050F1">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b/>
          <w:bCs/>
          <w:sz w:val="24"/>
        </w:rPr>
        <w:t>结构设计竞赛赛题（一）</w:t>
      </w:r>
    </w:p>
    <w:p w:rsidR="002050F1" w:rsidRPr="00672B0B" w:rsidRDefault="002050F1" w:rsidP="002050F1">
      <w:pPr>
        <w:numPr>
          <w:ilvl w:val="0"/>
          <w:numId w:val="1"/>
        </w:numPr>
        <w:snapToGrid w:val="0"/>
        <w:spacing w:line="480" w:lineRule="exact"/>
        <w:ind w:left="0"/>
        <w:rPr>
          <w:rFonts w:asciiTheme="minorEastAsia" w:eastAsiaTheme="minorEastAsia" w:hAnsiTheme="minorEastAsia"/>
          <w:b/>
          <w:sz w:val="24"/>
        </w:rPr>
      </w:pPr>
      <w:r w:rsidRPr="00672B0B">
        <w:rPr>
          <w:rFonts w:asciiTheme="minorEastAsia" w:eastAsiaTheme="minorEastAsia" w:hAnsiTheme="minorEastAsia" w:hint="eastAsia"/>
          <w:b/>
          <w:sz w:val="24"/>
        </w:rPr>
        <w:t>竞赛内容</w:t>
      </w:r>
    </w:p>
    <w:p w:rsidR="002050F1" w:rsidRPr="00672B0B" w:rsidRDefault="002050F1" w:rsidP="002050F1">
      <w:pPr>
        <w:snapToGrid w:val="0"/>
        <w:spacing w:line="480" w:lineRule="exact"/>
        <w:ind w:firstLineChars="150" w:firstLine="361"/>
        <w:rPr>
          <w:rFonts w:asciiTheme="minorEastAsia" w:eastAsiaTheme="minorEastAsia" w:hAnsiTheme="minorEastAsia"/>
          <w:b/>
          <w:sz w:val="24"/>
        </w:rPr>
      </w:pPr>
      <w:r w:rsidRPr="00672B0B">
        <w:rPr>
          <w:rFonts w:asciiTheme="minorEastAsia" w:eastAsiaTheme="minorEastAsia" w:hAnsiTheme="minorEastAsia" w:hint="eastAsia"/>
          <w:b/>
          <w:sz w:val="24"/>
        </w:rPr>
        <w:t xml:space="preserve"> 1.1竞赛题目</w:t>
      </w:r>
    </w:p>
    <w:p w:rsidR="002050F1" w:rsidRPr="00672B0B" w:rsidRDefault="002050F1" w:rsidP="002050F1">
      <w:pPr>
        <w:snapToGrid w:val="0"/>
        <w:spacing w:line="480" w:lineRule="exact"/>
        <w:ind w:firstLineChars="7" w:firstLine="17"/>
        <w:rPr>
          <w:rFonts w:asciiTheme="minorEastAsia" w:eastAsiaTheme="minorEastAsia" w:hAnsiTheme="minorEastAsia"/>
          <w:sz w:val="24"/>
        </w:rPr>
      </w:pPr>
      <w:r w:rsidRPr="00672B0B">
        <w:rPr>
          <w:rFonts w:asciiTheme="minorEastAsia" w:eastAsiaTheme="minorEastAsia" w:hAnsiTheme="minorEastAsia" w:hint="eastAsia"/>
          <w:sz w:val="24"/>
        </w:rPr>
        <w:t xml:space="preserve"> </w:t>
      </w:r>
      <w:r w:rsidRPr="00672B0B">
        <w:rPr>
          <w:rFonts w:asciiTheme="minorEastAsia" w:eastAsiaTheme="minorEastAsia" w:hAnsiTheme="minorEastAsia"/>
          <w:sz w:val="24"/>
        </w:rPr>
        <w:t xml:space="preserve">  </w:t>
      </w:r>
      <w:r w:rsidRPr="00672B0B">
        <w:rPr>
          <w:rFonts w:asciiTheme="minorEastAsia" w:eastAsiaTheme="minorEastAsia" w:hAnsiTheme="minorEastAsia" w:hint="eastAsia"/>
          <w:sz w:val="24"/>
        </w:rPr>
        <w:t xml:space="preserve"> 自立式桥梁及桥墩结构设计、制作与加载试验</w:t>
      </w:r>
    </w:p>
    <w:p w:rsidR="002050F1" w:rsidRPr="00672B0B" w:rsidRDefault="002050F1" w:rsidP="002050F1">
      <w:pPr>
        <w:snapToGrid w:val="0"/>
        <w:spacing w:line="480" w:lineRule="exact"/>
        <w:ind w:firstLineChars="7" w:firstLine="17"/>
        <w:rPr>
          <w:rFonts w:asciiTheme="minorEastAsia" w:eastAsiaTheme="minorEastAsia" w:hAnsiTheme="minorEastAsia"/>
          <w:sz w:val="24"/>
        </w:rPr>
      </w:pPr>
      <w:r w:rsidRPr="00672B0B">
        <w:rPr>
          <w:rFonts w:asciiTheme="minorEastAsia" w:eastAsiaTheme="minorEastAsia" w:hAnsiTheme="minorEastAsia" w:hint="eastAsia"/>
          <w:sz w:val="24"/>
        </w:rPr>
        <w:t xml:space="preserve"> </w:t>
      </w:r>
      <w:r w:rsidRPr="00672B0B">
        <w:rPr>
          <w:rFonts w:asciiTheme="minorEastAsia" w:eastAsiaTheme="minorEastAsia" w:hAnsiTheme="minorEastAsia" w:hint="eastAsia"/>
          <w:b/>
          <w:sz w:val="24"/>
        </w:rPr>
        <w:t xml:space="preserve">   1.2竞赛内容</w:t>
      </w:r>
      <w:r w:rsidRPr="00672B0B">
        <w:rPr>
          <w:rFonts w:asciiTheme="minorEastAsia" w:eastAsiaTheme="minorEastAsia" w:hAnsiTheme="minorEastAsia" w:hint="eastAsia"/>
          <w:b/>
          <w:sz w:val="24"/>
        </w:rPr>
        <w:br/>
      </w:r>
      <w:r w:rsidRPr="00672B0B">
        <w:rPr>
          <w:rFonts w:asciiTheme="minorEastAsia" w:eastAsiaTheme="minorEastAsia" w:hAnsiTheme="minorEastAsia" w:hint="eastAsia"/>
          <w:sz w:val="24"/>
        </w:rPr>
        <w:t xml:space="preserve">    设计并制作桥梁结构模型。竞赛内容包括：</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（1）理论方案设计；（2）结构模型制作；（3）加载测试。</w:t>
      </w:r>
    </w:p>
    <w:p w:rsidR="002050F1" w:rsidRPr="00672B0B" w:rsidRDefault="002050F1" w:rsidP="002050F1">
      <w:pPr>
        <w:snapToGrid w:val="0"/>
        <w:spacing w:line="480" w:lineRule="exact"/>
        <w:outlineLvl w:val="0"/>
        <w:rPr>
          <w:rFonts w:asciiTheme="minorEastAsia" w:eastAsiaTheme="minorEastAsia" w:hAnsiTheme="minorEastAsia"/>
          <w:b/>
          <w:sz w:val="24"/>
        </w:rPr>
      </w:pPr>
      <w:r w:rsidRPr="00672B0B">
        <w:rPr>
          <w:rFonts w:asciiTheme="minorEastAsia" w:eastAsiaTheme="minorEastAsia" w:hAnsiTheme="minorEastAsia" w:hint="eastAsia"/>
          <w:b/>
          <w:sz w:val="24"/>
        </w:rPr>
        <w:t>二、 竞赛要求</w:t>
      </w:r>
    </w:p>
    <w:p w:rsidR="002050F1" w:rsidRPr="00672B0B" w:rsidRDefault="002050F1" w:rsidP="002050F1">
      <w:pPr>
        <w:snapToGrid w:val="0"/>
        <w:spacing w:afterLines="50" w:line="480" w:lineRule="exact"/>
        <w:ind w:firstLineChars="196" w:firstLine="472"/>
        <w:outlineLvl w:val="0"/>
        <w:rPr>
          <w:rFonts w:asciiTheme="minorEastAsia" w:eastAsiaTheme="minorEastAsia" w:hAnsiTheme="minorEastAsia"/>
          <w:b/>
          <w:sz w:val="24"/>
        </w:rPr>
      </w:pPr>
      <w:r w:rsidRPr="00672B0B">
        <w:rPr>
          <w:rFonts w:asciiTheme="minorEastAsia" w:eastAsiaTheme="minorEastAsia" w:hAnsiTheme="minorEastAsia" w:hint="eastAsia"/>
          <w:b/>
          <w:sz w:val="24"/>
        </w:rPr>
        <w:t>2.1 参赛要求</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(1)参赛者为全日制在校本、专科生（含城南学院学生和留学生）。每个参赛队由3名学生组成，提倡参赛学生跨专业、跨年级组队，每位参赛者只允许参加一个参赛队，各参赛队应独立设计与制作模型，避免雷同模型的出现。</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(2)每个参赛队只能提交一份作品，并给作品命名。</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(3)各参赛队必须在规定时间和地点参加竞赛活动，迟到或缺席者作为自动弃权处理。竞赛期间不得任意换人，若有参赛队员因特殊原因退出，则缺人竞赛。</w:t>
      </w:r>
    </w:p>
    <w:p w:rsidR="002050F1" w:rsidRPr="00672B0B" w:rsidRDefault="002050F1" w:rsidP="002050F1">
      <w:pPr>
        <w:snapToGrid w:val="0"/>
        <w:spacing w:afterLines="50" w:line="480" w:lineRule="exact"/>
        <w:ind w:firstLineChars="196" w:firstLine="472"/>
        <w:outlineLvl w:val="0"/>
        <w:rPr>
          <w:rFonts w:asciiTheme="minorEastAsia" w:eastAsiaTheme="minorEastAsia" w:hAnsiTheme="minorEastAsia"/>
          <w:b/>
          <w:sz w:val="24"/>
        </w:rPr>
      </w:pPr>
      <w:r w:rsidRPr="00672B0B">
        <w:rPr>
          <w:rFonts w:asciiTheme="minorEastAsia" w:eastAsiaTheme="minorEastAsia" w:hAnsiTheme="minorEastAsia" w:hint="eastAsia"/>
          <w:b/>
          <w:sz w:val="24"/>
        </w:rPr>
        <w:t>2.2 书面材料要求</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(1)理论方案的内容应包括：设计说明书、方案图和计算书。设计说明书应包括对方案的构思、造型和结构体系及其他有特色方面的说明；方案图应包括结构整体布置图、主要构件详图和方案效果图；计算书应包括结构选型、计算简图、荷载分析、稳定性计算、倾覆计算、内力分析与承载能力计算等。</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(2)理论方案封面必须注明作品名称、参赛队员姓名和专业；正文按设计说明书、方案图和计算书的顺序编排。除封面外，其余页面均不得出现任何有关参赛学院名称和个人姓名的信息，否则该部分计零分。</w:t>
      </w:r>
    </w:p>
    <w:p w:rsidR="002050F1" w:rsidRPr="00672B0B" w:rsidRDefault="002050F1" w:rsidP="002050F1">
      <w:pPr>
        <w:snapToGrid w:val="0"/>
        <w:spacing w:afterLines="50" w:line="480" w:lineRule="exact"/>
        <w:ind w:firstLineChars="150" w:firstLine="360"/>
        <w:rPr>
          <w:rFonts w:asciiTheme="minorEastAsia" w:eastAsiaTheme="minorEastAsia" w:hAnsiTheme="minorEastAsia"/>
          <w:sz w:val="24"/>
        </w:rPr>
      </w:pPr>
      <w:r w:rsidRPr="00672B0B">
        <w:rPr>
          <w:rFonts w:asciiTheme="minorEastAsia" w:eastAsiaTheme="minorEastAsia" w:hAnsiTheme="minorEastAsia" w:hint="eastAsia"/>
          <w:sz w:val="24"/>
        </w:rPr>
        <w:t>(3)结构模型设计说明书要求用A4纸打印，一式二份于规定时间内交到竞赛组委会，逾期作自动放弃参赛处理。</w:t>
      </w:r>
    </w:p>
    <w:p w:rsidR="002050F1" w:rsidRPr="00672B0B" w:rsidRDefault="002050F1" w:rsidP="002050F1">
      <w:pPr>
        <w:snapToGrid w:val="0"/>
        <w:spacing w:line="480" w:lineRule="exact"/>
        <w:outlineLvl w:val="0"/>
        <w:rPr>
          <w:rFonts w:asciiTheme="minorEastAsia" w:eastAsiaTheme="minorEastAsia" w:hAnsiTheme="minorEastAsia"/>
          <w:b/>
          <w:sz w:val="24"/>
        </w:rPr>
      </w:pPr>
      <w:r w:rsidRPr="00672B0B">
        <w:rPr>
          <w:rFonts w:asciiTheme="minorEastAsia" w:eastAsiaTheme="minorEastAsia" w:hAnsiTheme="minorEastAsia" w:hint="eastAsia"/>
          <w:b/>
          <w:sz w:val="24"/>
        </w:rPr>
        <w:lastRenderedPageBreak/>
        <w:t>三、 设计制作要求</w:t>
      </w:r>
    </w:p>
    <w:p w:rsidR="002050F1" w:rsidRPr="00672B0B" w:rsidRDefault="002050F1" w:rsidP="002050F1">
      <w:pPr>
        <w:snapToGrid w:val="0"/>
        <w:spacing w:afterLines="50" w:line="480" w:lineRule="exact"/>
        <w:ind w:firstLineChars="196" w:firstLine="472"/>
        <w:rPr>
          <w:rFonts w:asciiTheme="minorEastAsia" w:eastAsiaTheme="minorEastAsia" w:hAnsiTheme="minorEastAsia"/>
          <w:b/>
          <w:sz w:val="24"/>
        </w:rPr>
      </w:pPr>
      <w:r w:rsidRPr="00672B0B">
        <w:rPr>
          <w:rFonts w:asciiTheme="minorEastAsia" w:eastAsiaTheme="minorEastAsia" w:hAnsiTheme="minorEastAsia" w:hint="eastAsia"/>
          <w:b/>
          <w:sz w:val="24"/>
        </w:rPr>
        <w:t>3.1 模型制作材料及工具</w:t>
      </w:r>
    </w:p>
    <w:p w:rsidR="002050F1" w:rsidRPr="00672B0B" w:rsidRDefault="002050F1" w:rsidP="002050F1">
      <w:pPr>
        <w:snapToGrid w:val="0"/>
        <w:spacing w:afterLines="50" w:line="480" w:lineRule="exact"/>
        <w:ind w:firstLineChars="150" w:firstLine="360"/>
        <w:rPr>
          <w:rFonts w:asciiTheme="minorEastAsia" w:eastAsiaTheme="minorEastAsia" w:hAnsiTheme="minorEastAsia"/>
          <w:sz w:val="24"/>
        </w:rPr>
      </w:pPr>
      <w:r w:rsidRPr="00672B0B">
        <w:rPr>
          <w:rFonts w:asciiTheme="minorEastAsia" w:eastAsiaTheme="minorEastAsia" w:hAnsiTheme="minorEastAsia" w:hint="eastAsia"/>
          <w:sz w:val="24"/>
        </w:rPr>
        <w:t>（1）制作材料：白卡纸，铅发丝线,白乳胶</w:t>
      </w:r>
    </w:p>
    <w:p w:rsidR="002050F1" w:rsidRPr="00672B0B" w:rsidRDefault="002050F1" w:rsidP="002050F1">
      <w:pPr>
        <w:snapToGrid w:val="0"/>
        <w:spacing w:afterLines="50" w:line="480" w:lineRule="exact"/>
        <w:ind w:firstLineChars="150" w:firstLine="360"/>
        <w:rPr>
          <w:rFonts w:asciiTheme="minorEastAsia" w:eastAsiaTheme="minorEastAsia" w:hAnsiTheme="minorEastAsia"/>
          <w:sz w:val="24"/>
        </w:rPr>
      </w:pPr>
      <w:r w:rsidRPr="00672B0B">
        <w:rPr>
          <w:rFonts w:asciiTheme="minorEastAsia" w:eastAsiaTheme="minorEastAsia" w:hAnsiTheme="minorEastAsia" w:hint="eastAsia"/>
          <w:sz w:val="24"/>
        </w:rPr>
        <w:t>（2）制作工具：乳胶刷子，画笔，美工刀，剪刀，镊子，卷尺，钢尺，砂纸，锉刀，小型锯子, 卷杆工具等自备。</w:t>
      </w:r>
    </w:p>
    <w:p w:rsidR="002050F1" w:rsidRPr="00672B0B" w:rsidRDefault="002050F1" w:rsidP="002050F1">
      <w:pPr>
        <w:snapToGrid w:val="0"/>
        <w:spacing w:afterLines="50" w:line="480" w:lineRule="exact"/>
        <w:ind w:firstLineChars="196" w:firstLine="472"/>
        <w:rPr>
          <w:rFonts w:asciiTheme="minorEastAsia" w:eastAsiaTheme="minorEastAsia" w:hAnsiTheme="minorEastAsia"/>
          <w:b/>
          <w:sz w:val="24"/>
        </w:rPr>
      </w:pPr>
      <w:r w:rsidRPr="00672B0B">
        <w:rPr>
          <w:rFonts w:asciiTheme="minorEastAsia" w:eastAsiaTheme="minorEastAsia" w:hAnsiTheme="minorEastAsia" w:hint="eastAsia"/>
          <w:b/>
          <w:sz w:val="24"/>
        </w:rPr>
        <w:t>注：不得使用组委会指定以外的其它任何材料，否则将直接取消其参赛资格，并通报批评。</w:t>
      </w:r>
    </w:p>
    <w:p w:rsidR="002050F1" w:rsidRPr="00672B0B" w:rsidRDefault="002050F1" w:rsidP="002050F1">
      <w:pPr>
        <w:snapToGrid w:val="0"/>
        <w:spacing w:afterLines="50" w:line="480" w:lineRule="exact"/>
        <w:ind w:firstLineChars="196" w:firstLine="472"/>
        <w:rPr>
          <w:rFonts w:asciiTheme="minorEastAsia" w:eastAsiaTheme="minorEastAsia" w:hAnsiTheme="minorEastAsia"/>
          <w:b/>
          <w:sz w:val="24"/>
        </w:rPr>
      </w:pPr>
      <w:r w:rsidRPr="00672B0B">
        <w:rPr>
          <w:rFonts w:asciiTheme="minorEastAsia" w:eastAsiaTheme="minorEastAsia" w:hAnsiTheme="minorEastAsia" w:hint="eastAsia"/>
          <w:b/>
          <w:sz w:val="24"/>
        </w:rPr>
        <w:t>3.2 模型尺寸要求与制作内容</w:t>
      </w:r>
    </w:p>
    <w:p w:rsidR="002050F1" w:rsidRPr="00672B0B" w:rsidRDefault="002050F1" w:rsidP="002050F1">
      <w:pPr>
        <w:snapToGrid w:val="0"/>
        <w:spacing w:afterLines="50"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（1）结构形式：不限；模型的主要受力构件应合理布置，整体结构应体现“新颖、轻巧、美观、实用”的原则，并保证桥梁结构与其桥墩结构部分连接牢固可靠，不发生倾覆和失稳等破坏。</w:t>
      </w:r>
    </w:p>
    <w:p w:rsidR="002050F1" w:rsidRPr="00672B0B" w:rsidRDefault="002050F1" w:rsidP="002050F1">
      <w:pPr>
        <w:tabs>
          <w:tab w:val="left" w:pos="780"/>
        </w:tabs>
        <w:snapToGrid w:val="0"/>
        <w:spacing w:afterLines="50" w:line="480" w:lineRule="exact"/>
        <w:ind w:hanging="360"/>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2</w:t>
      </w:r>
      <w:r w:rsidRPr="00672B0B">
        <w:rPr>
          <w:rFonts w:asciiTheme="minorEastAsia" w:eastAsiaTheme="minorEastAsia" w:hAnsiTheme="minorEastAsia" w:hint="eastAsia"/>
          <w:sz w:val="24"/>
        </w:rPr>
        <w:t>）模型尺寸要求</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模型尺寸要求如图1、图2和图3所示， 模型净跨度不小于900mm，桥面长度不小于1000</w:t>
      </w:r>
      <w:r w:rsidRPr="00672B0B">
        <w:rPr>
          <w:rFonts w:asciiTheme="minorEastAsia" w:eastAsiaTheme="minorEastAsia" w:hAnsiTheme="minorEastAsia"/>
          <w:sz w:val="24"/>
        </w:rPr>
        <w:t>mm</w:t>
      </w:r>
      <w:r w:rsidRPr="00672B0B">
        <w:rPr>
          <w:rFonts w:asciiTheme="minorEastAsia" w:eastAsiaTheme="minorEastAsia" w:hAnsiTheme="minorEastAsia" w:hint="eastAsia"/>
          <w:sz w:val="24"/>
        </w:rPr>
        <w:t>，模型的外轮廓横向最大宽度不得大于</w:t>
      </w:r>
      <w:r w:rsidRPr="00672B0B">
        <w:rPr>
          <w:rFonts w:asciiTheme="minorEastAsia" w:eastAsiaTheme="minorEastAsia" w:hAnsiTheme="minorEastAsia"/>
          <w:sz w:val="24"/>
        </w:rPr>
        <w:t>300mm</w:t>
      </w:r>
      <w:r w:rsidRPr="00672B0B">
        <w:rPr>
          <w:rFonts w:asciiTheme="minorEastAsia" w:eastAsiaTheme="minorEastAsia" w:hAnsiTheme="minorEastAsia" w:hint="eastAsia"/>
          <w:sz w:val="24"/>
        </w:rPr>
        <w:t>，桥面车道净宽之和不得小于</w:t>
      </w:r>
      <w:r w:rsidRPr="00672B0B">
        <w:rPr>
          <w:rFonts w:asciiTheme="minorEastAsia" w:eastAsiaTheme="minorEastAsia" w:hAnsiTheme="minorEastAsia"/>
          <w:sz w:val="24"/>
        </w:rPr>
        <w:t>200mm</w:t>
      </w:r>
      <w:r w:rsidRPr="00672B0B">
        <w:rPr>
          <w:rFonts w:asciiTheme="minorEastAsia" w:eastAsiaTheme="minorEastAsia" w:hAnsiTheme="minorEastAsia" w:hint="eastAsia"/>
          <w:sz w:val="24"/>
        </w:rPr>
        <w:t>，桥面车道要求平直满铺，桥面高度为400mm，整个桥面高差不得大于</w:t>
      </w:r>
      <w:r w:rsidRPr="00672B0B">
        <w:rPr>
          <w:rFonts w:asciiTheme="minorEastAsia" w:eastAsiaTheme="minorEastAsia" w:hAnsiTheme="minorEastAsia"/>
          <w:sz w:val="24"/>
        </w:rPr>
        <w:t>2</w:t>
      </w:r>
      <w:r w:rsidRPr="00672B0B">
        <w:rPr>
          <w:rFonts w:asciiTheme="minorEastAsia" w:eastAsiaTheme="minorEastAsia" w:hAnsiTheme="minorEastAsia" w:hint="eastAsia"/>
          <w:sz w:val="24"/>
        </w:rPr>
        <w:t>0</w:t>
      </w:r>
      <w:r w:rsidRPr="00672B0B">
        <w:rPr>
          <w:rFonts w:asciiTheme="minorEastAsia" w:eastAsiaTheme="minorEastAsia" w:hAnsiTheme="minorEastAsia"/>
          <w:sz w:val="24"/>
        </w:rPr>
        <w:t>mm</w:t>
      </w:r>
      <w:r w:rsidRPr="00672B0B">
        <w:rPr>
          <w:rFonts w:asciiTheme="minorEastAsia" w:eastAsiaTheme="minorEastAsia" w:hAnsiTheme="minorEastAsia" w:hint="eastAsia"/>
          <w:sz w:val="24"/>
        </w:rPr>
        <w:t>。桥面以下的模型高度不得大于</w:t>
      </w:r>
      <w:r w:rsidRPr="00672B0B">
        <w:rPr>
          <w:rFonts w:asciiTheme="minorEastAsia" w:eastAsiaTheme="minorEastAsia" w:hAnsiTheme="minorEastAsia"/>
          <w:sz w:val="24"/>
        </w:rPr>
        <w:t>1</w:t>
      </w:r>
      <w:r w:rsidRPr="00672B0B">
        <w:rPr>
          <w:rFonts w:asciiTheme="minorEastAsia" w:eastAsiaTheme="minorEastAsia" w:hAnsiTheme="minorEastAsia" w:hint="eastAsia"/>
          <w:sz w:val="24"/>
        </w:rPr>
        <w:t>5</w:t>
      </w:r>
      <w:r w:rsidRPr="00672B0B">
        <w:rPr>
          <w:rFonts w:asciiTheme="minorEastAsia" w:eastAsiaTheme="minorEastAsia" w:hAnsiTheme="minorEastAsia"/>
          <w:sz w:val="24"/>
        </w:rPr>
        <w:t>0mm</w:t>
      </w:r>
      <w:r w:rsidRPr="00672B0B">
        <w:rPr>
          <w:rFonts w:asciiTheme="minorEastAsia" w:eastAsiaTheme="minorEastAsia" w:hAnsiTheme="minorEastAsia" w:hint="eastAsia"/>
          <w:sz w:val="24"/>
        </w:rPr>
        <w:t>，桥梁跨中部位下边通航高度不小于250mm，整个通航空间不得小于图1所示的尺寸，以上尺寸误差均控制在5mm内，尺寸误差超过5mm取消加载资格。模型应具有一个纵向对称面，桥面以上结构物高度不限，但需要满足车道通车要求,不满足通车要求或是不符合上述关键尺寸要求的模型不能进入加载环节，加载试验分记为0分。</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桥面要求满铺（厚度不小于单层白卡纸厚度）且能承受跨中砝码加载，跨中加载区域顺桥方向长150mm，宽度与桥面等宽。为保证桥面小车能够顺利通过，应预留足够的通行空间，桥面汽车最小通行高度为200mm，桥面通行宽度之和不小于200mm，通行空间不能设置结构构件，模型总长度和桥面以上结构构件总高度不作限定，但需要尽可能与工程实际相吻合，模型总重量不做硬性规定，但建议模型总重量小于</w:t>
      </w:r>
      <w:r w:rsidRPr="00672B0B">
        <w:rPr>
          <w:rFonts w:asciiTheme="minorEastAsia" w:eastAsiaTheme="minorEastAsia" w:hAnsiTheme="minorEastAsia"/>
          <w:sz w:val="24"/>
        </w:rPr>
        <w:t>8</w:t>
      </w:r>
      <w:r w:rsidRPr="00672B0B">
        <w:rPr>
          <w:rFonts w:asciiTheme="minorEastAsia" w:eastAsiaTheme="minorEastAsia" w:hAnsiTheme="minorEastAsia" w:hint="eastAsia"/>
          <w:sz w:val="24"/>
        </w:rPr>
        <w:t>00g。</w:t>
      </w:r>
    </w:p>
    <w:p w:rsidR="002050F1" w:rsidRPr="00672B0B" w:rsidRDefault="002050F1" w:rsidP="002050F1">
      <w:pPr>
        <w:snapToGrid w:val="0"/>
        <w:spacing w:afterLines="50" w:line="480" w:lineRule="exact"/>
        <w:jc w:val="center"/>
        <w:rPr>
          <w:rFonts w:asciiTheme="minorEastAsia" w:eastAsiaTheme="minorEastAsia" w:hAnsiTheme="minorEastAsia"/>
          <w:sz w:val="24"/>
        </w:rPr>
      </w:pPr>
      <w:r w:rsidRPr="00672B0B">
        <w:rPr>
          <w:rFonts w:asciiTheme="minorEastAsia" w:eastAsiaTheme="minorEastAsia" w:hAnsiTheme="minorEastAsia"/>
          <w:noProof/>
          <w:sz w:val="24"/>
        </w:rPr>
        <w:lastRenderedPageBreak/>
        <w:drawing>
          <wp:inline distT="0" distB="0" distL="0" distR="0">
            <wp:extent cx="5233987" cy="2487295"/>
            <wp:effectExtent l="0" t="0" r="508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257452" cy="2498446"/>
                    </a:xfrm>
                    <a:prstGeom prst="rect">
                      <a:avLst/>
                    </a:prstGeom>
                  </pic:spPr>
                </pic:pic>
              </a:graphicData>
            </a:graphic>
          </wp:inline>
        </w:drawing>
      </w:r>
    </w:p>
    <w:p w:rsidR="002050F1" w:rsidRPr="00672B0B" w:rsidRDefault="002050F1" w:rsidP="002050F1">
      <w:pPr>
        <w:snapToGrid w:val="0"/>
        <w:spacing w:afterLines="50" w:line="480" w:lineRule="exact"/>
        <w:ind w:firstLineChars="202" w:firstLine="485"/>
        <w:jc w:val="center"/>
        <w:rPr>
          <w:rFonts w:asciiTheme="minorEastAsia" w:eastAsiaTheme="minorEastAsia" w:hAnsiTheme="minorEastAsia"/>
          <w:sz w:val="24"/>
        </w:rPr>
      </w:pPr>
      <w:r w:rsidRPr="00672B0B">
        <w:rPr>
          <w:rFonts w:asciiTheme="minorEastAsia" w:eastAsiaTheme="minorEastAsia" w:hAnsiTheme="minorEastAsia" w:hint="eastAsia"/>
          <w:sz w:val="24"/>
        </w:rPr>
        <w:t>图1 模型结构正视示意图</w:t>
      </w:r>
    </w:p>
    <w:p w:rsidR="002050F1" w:rsidRPr="00672B0B" w:rsidRDefault="002050F1" w:rsidP="002050F1">
      <w:pPr>
        <w:snapToGrid w:val="0"/>
        <w:spacing w:afterLines="50" w:line="480" w:lineRule="exact"/>
        <w:ind w:firstLineChars="202" w:firstLine="485"/>
        <w:jc w:val="center"/>
        <w:rPr>
          <w:rFonts w:asciiTheme="minorEastAsia" w:eastAsiaTheme="minorEastAsia" w:hAnsiTheme="minorEastAsia"/>
          <w:sz w:val="24"/>
        </w:rPr>
      </w:pPr>
      <w:r w:rsidRPr="00672B0B">
        <w:rPr>
          <w:rFonts w:asciiTheme="minorEastAsia" w:eastAsiaTheme="minorEastAsia" w:hAnsiTheme="minorEastAsia"/>
          <w:noProof/>
          <w:sz w:val="24"/>
        </w:rPr>
        <w:drawing>
          <wp:inline distT="0" distB="0" distL="0" distR="0">
            <wp:extent cx="5244661" cy="3557588"/>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255475" cy="3564924"/>
                    </a:xfrm>
                    <a:prstGeom prst="rect">
                      <a:avLst/>
                    </a:prstGeom>
                  </pic:spPr>
                </pic:pic>
              </a:graphicData>
            </a:graphic>
          </wp:inline>
        </w:drawing>
      </w:r>
    </w:p>
    <w:p w:rsidR="002050F1" w:rsidRPr="00672B0B" w:rsidRDefault="002050F1" w:rsidP="002050F1">
      <w:pPr>
        <w:snapToGrid w:val="0"/>
        <w:spacing w:afterLines="50" w:line="480" w:lineRule="exact"/>
        <w:ind w:firstLineChars="202" w:firstLine="485"/>
        <w:jc w:val="center"/>
        <w:rPr>
          <w:rFonts w:asciiTheme="minorEastAsia" w:eastAsiaTheme="minorEastAsia" w:hAnsiTheme="minorEastAsia"/>
          <w:sz w:val="24"/>
        </w:rPr>
      </w:pPr>
      <w:r w:rsidRPr="00672B0B">
        <w:rPr>
          <w:rFonts w:asciiTheme="minorEastAsia" w:eastAsiaTheme="minorEastAsia" w:hAnsiTheme="minorEastAsia" w:hint="eastAsia"/>
          <w:sz w:val="24"/>
        </w:rPr>
        <w:t>图2 模型结构侧视示意图（实际模型为其中之一）</w:t>
      </w:r>
    </w:p>
    <w:p w:rsidR="002050F1" w:rsidRPr="00672B0B" w:rsidRDefault="002050F1" w:rsidP="002050F1">
      <w:pPr>
        <w:snapToGrid w:val="0"/>
        <w:spacing w:afterLines="50" w:line="480" w:lineRule="exact"/>
        <w:ind w:firstLineChars="202" w:firstLine="485"/>
        <w:jc w:val="center"/>
        <w:rPr>
          <w:rFonts w:asciiTheme="minorEastAsia" w:eastAsiaTheme="minorEastAsia" w:hAnsiTheme="minorEastAsia"/>
          <w:sz w:val="24"/>
        </w:rPr>
      </w:pPr>
      <w:r w:rsidRPr="00672B0B">
        <w:rPr>
          <w:rFonts w:asciiTheme="minorEastAsia" w:eastAsiaTheme="minorEastAsia" w:hAnsiTheme="minorEastAsia"/>
          <w:noProof/>
          <w:sz w:val="24"/>
        </w:rPr>
        <w:drawing>
          <wp:inline distT="0" distB="0" distL="0" distR="0">
            <wp:extent cx="5124132" cy="1893446"/>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190775" cy="1918072"/>
                    </a:xfrm>
                    <a:prstGeom prst="rect">
                      <a:avLst/>
                    </a:prstGeom>
                  </pic:spPr>
                </pic:pic>
              </a:graphicData>
            </a:graphic>
          </wp:inline>
        </w:drawing>
      </w:r>
    </w:p>
    <w:p w:rsidR="002050F1" w:rsidRPr="00672B0B" w:rsidRDefault="002050F1" w:rsidP="002050F1">
      <w:pPr>
        <w:snapToGrid w:val="0"/>
        <w:spacing w:afterLines="50" w:line="480" w:lineRule="exact"/>
        <w:ind w:firstLineChars="202" w:firstLine="485"/>
        <w:jc w:val="center"/>
        <w:rPr>
          <w:rFonts w:asciiTheme="minorEastAsia" w:eastAsiaTheme="minorEastAsia" w:hAnsiTheme="minorEastAsia"/>
          <w:sz w:val="24"/>
        </w:rPr>
      </w:pPr>
      <w:r w:rsidRPr="00672B0B">
        <w:rPr>
          <w:rFonts w:asciiTheme="minorEastAsia" w:eastAsiaTheme="minorEastAsia" w:hAnsiTheme="minorEastAsia" w:hint="eastAsia"/>
          <w:sz w:val="24"/>
        </w:rPr>
        <w:t>图</w:t>
      </w:r>
      <w:r w:rsidRPr="00672B0B">
        <w:rPr>
          <w:rFonts w:asciiTheme="minorEastAsia" w:eastAsiaTheme="minorEastAsia" w:hAnsiTheme="minorEastAsia"/>
          <w:sz w:val="24"/>
        </w:rPr>
        <w:t xml:space="preserve">3 </w:t>
      </w:r>
      <w:r w:rsidRPr="00672B0B">
        <w:rPr>
          <w:rFonts w:asciiTheme="minorEastAsia" w:eastAsiaTheme="minorEastAsia" w:hAnsiTheme="minorEastAsia" w:hint="eastAsia"/>
          <w:sz w:val="24"/>
        </w:rPr>
        <w:t>模型结构俯视示意图</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3</w:t>
      </w:r>
      <w:r w:rsidRPr="00672B0B">
        <w:rPr>
          <w:rFonts w:asciiTheme="minorEastAsia" w:eastAsiaTheme="minorEastAsia" w:hAnsiTheme="minorEastAsia" w:hint="eastAsia"/>
          <w:sz w:val="24"/>
        </w:rPr>
        <w:t>）支撑约束条件</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制作好的模型能够平稳的置于水平地面上，加载时每个桥墩可以用两个20公斤和一个10公斤砝码约束，桥梁悬索或斜拉索等均可以固定在砝码上，砝码只能与桥墩部分接触，不能接触梁体。</w:t>
      </w:r>
    </w:p>
    <w:p w:rsidR="002050F1" w:rsidRPr="00672B0B" w:rsidRDefault="002050F1" w:rsidP="002050F1">
      <w:pPr>
        <w:tabs>
          <w:tab w:val="left" w:pos="960"/>
        </w:tabs>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sz w:val="24"/>
        </w:rPr>
        <w:t xml:space="preserve">4. </w:t>
      </w:r>
      <w:r w:rsidRPr="00672B0B">
        <w:rPr>
          <w:rFonts w:asciiTheme="minorEastAsia" w:eastAsiaTheme="minorEastAsia" w:hAnsiTheme="minorEastAsia" w:hint="eastAsia"/>
          <w:sz w:val="24"/>
        </w:rPr>
        <w:t>加载试验要求</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1</w:t>
      </w:r>
      <w:r w:rsidRPr="00672B0B">
        <w:rPr>
          <w:rFonts w:asciiTheme="minorEastAsia" w:eastAsiaTheme="minorEastAsia" w:hAnsiTheme="minorEastAsia" w:hint="eastAsia"/>
          <w:sz w:val="24"/>
        </w:rPr>
        <w:t>）模型加载试验全部采用5kg砝码加载，模型需在桥面跨中位置画好砝码加载区域线，加载时全部砝码只能放在两根线内。</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2</w:t>
      </w:r>
      <w:r w:rsidRPr="00672B0B">
        <w:rPr>
          <w:rFonts w:asciiTheme="minorEastAsia" w:eastAsiaTheme="minorEastAsia" w:hAnsiTheme="minorEastAsia" w:hint="eastAsia"/>
          <w:sz w:val="24"/>
        </w:rPr>
        <w:t>）将模型放置在水平木板上，用20公斤级砝码和10公斤级砝码固定桥墩及梁体位置。</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3）试验加载分两级，第一级加载5公斤，静载10秒钟后模型没有发生破坏，则一级加载成功，取下砝码。第二级加载荷重由各队自己在计算书中预先确定，可以选10公斤，15公斤或20公斤（4个5公斤砝码）之一，静载15秒钟后模型没有发生破坏，则二级加载成功，整个加载过程（含固定模型时间）控制在5分钟内，达到5分钟则取消当次加载成绩，加载结束。</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4</w:t>
      </w:r>
      <w:r w:rsidRPr="00672B0B">
        <w:rPr>
          <w:rFonts w:asciiTheme="minorEastAsia" w:eastAsiaTheme="minorEastAsia" w:hAnsiTheme="minorEastAsia" w:hint="eastAsia"/>
          <w:sz w:val="24"/>
        </w:rPr>
        <w:t>）各类砝码尺寸如下：</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5公斤砝码：长</w:t>
      </w:r>
      <w:r w:rsidRPr="00672B0B">
        <w:rPr>
          <w:rFonts w:asciiTheme="minorEastAsia" w:eastAsiaTheme="minorEastAsia" w:hAnsiTheme="minorEastAsia"/>
          <w:sz w:val="24"/>
        </w:rPr>
        <w:t>150mm</w:t>
      </w:r>
      <w:r w:rsidRPr="00672B0B">
        <w:rPr>
          <w:rFonts w:asciiTheme="minorEastAsia" w:eastAsiaTheme="minorEastAsia" w:hAnsiTheme="minorEastAsia" w:hint="eastAsia"/>
          <w:sz w:val="24"/>
        </w:rPr>
        <w:t>，宽</w:t>
      </w:r>
      <w:r w:rsidRPr="00672B0B">
        <w:rPr>
          <w:rFonts w:asciiTheme="minorEastAsia" w:eastAsiaTheme="minorEastAsia" w:hAnsiTheme="minorEastAsia"/>
          <w:sz w:val="24"/>
        </w:rPr>
        <w:t>85mm</w:t>
      </w:r>
      <w:r w:rsidRPr="00672B0B">
        <w:rPr>
          <w:rFonts w:asciiTheme="minorEastAsia" w:eastAsiaTheme="minorEastAsia" w:hAnsiTheme="minorEastAsia" w:hint="eastAsia"/>
          <w:sz w:val="24"/>
        </w:rPr>
        <w:t>，高</w:t>
      </w:r>
      <w:r w:rsidRPr="00672B0B">
        <w:rPr>
          <w:rFonts w:asciiTheme="minorEastAsia" w:eastAsiaTheme="minorEastAsia" w:hAnsiTheme="minorEastAsia"/>
          <w:sz w:val="24"/>
        </w:rPr>
        <w:t>105mm</w:t>
      </w:r>
      <w:r w:rsidRPr="00672B0B">
        <w:rPr>
          <w:rFonts w:asciiTheme="minorEastAsia" w:eastAsiaTheme="minorEastAsia" w:hAnsiTheme="minorEastAsia" w:hint="eastAsia"/>
          <w:sz w:val="24"/>
        </w:rPr>
        <w:t>；</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10公斤砝码：长1</w:t>
      </w:r>
      <w:r w:rsidRPr="00672B0B">
        <w:rPr>
          <w:rFonts w:asciiTheme="minorEastAsia" w:eastAsiaTheme="minorEastAsia" w:hAnsiTheme="minorEastAsia"/>
          <w:sz w:val="24"/>
        </w:rPr>
        <w:t>85</w:t>
      </w:r>
      <w:r w:rsidRPr="00672B0B">
        <w:rPr>
          <w:rFonts w:asciiTheme="minorEastAsia" w:eastAsiaTheme="minorEastAsia" w:hAnsiTheme="minorEastAsia" w:hint="eastAsia"/>
          <w:sz w:val="24"/>
        </w:rPr>
        <w:t>mm，宽</w:t>
      </w:r>
      <w:r w:rsidRPr="00672B0B">
        <w:rPr>
          <w:rFonts w:asciiTheme="minorEastAsia" w:eastAsiaTheme="minorEastAsia" w:hAnsiTheme="minorEastAsia"/>
          <w:sz w:val="24"/>
        </w:rPr>
        <w:t>100</w:t>
      </w:r>
      <w:r w:rsidRPr="00672B0B">
        <w:rPr>
          <w:rFonts w:asciiTheme="minorEastAsia" w:eastAsiaTheme="minorEastAsia" w:hAnsiTheme="minorEastAsia" w:hint="eastAsia"/>
          <w:sz w:val="24"/>
        </w:rPr>
        <w:t>mm，高</w:t>
      </w:r>
      <w:r w:rsidRPr="00672B0B">
        <w:rPr>
          <w:rFonts w:asciiTheme="minorEastAsia" w:eastAsiaTheme="minorEastAsia" w:hAnsiTheme="minorEastAsia"/>
          <w:sz w:val="24"/>
        </w:rPr>
        <w:t>120</w:t>
      </w:r>
      <w:r w:rsidRPr="00672B0B">
        <w:rPr>
          <w:rFonts w:asciiTheme="minorEastAsia" w:eastAsiaTheme="minorEastAsia" w:hAnsiTheme="minorEastAsia" w:hint="eastAsia"/>
          <w:sz w:val="24"/>
        </w:rPr>
        <w:t>mm；</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20公斤砝码：长</w:t>
      </w:r>
      <w:r w:rsidRPr="00672B0B">
        <w:rPr>
          <w:rFonts w:asciiTheme="minorEastAsia" w:eastAsiaTheme="minorEastAsia" w:hAnsiTheme="minorEastAsia"/>
          <w:sz w:val="24"/>
        </w:rPr>
        <w:t>225</w:t>
      </w:r>
      <w:r w:rsidRPr="00672B0B">
        <w:rPr>
          <w:rFonts w:asciiTheme="minorEastAsia" w:eastAsiaTheme="minorEastAsia" w:hAnsiTheme="minorEastAsia" w:hint="eastAsia"/>
          <w:sz w:val="24"/>
        </w:rPr>
        <w:t>mm，宽</w:t>
      </w:r>
      <w:r w:rsidRPr="00672B0B">
        <w:rPr>
          <w:rFonts w:asciiTheme="minorEastAsia" w:eastAsiaTheme="minorEastAsia" w:hAnsiTheme="minorEastAsia"/>
          <w:sz w:val="24"/>
        </w:rPr>
        <w:t>145</w:t>
      </w:r>
      <w:r w:rsidRPr="00672B0B">
        <w:rPr>
          <w:rFonts w:asciiTheme="minorEastAsia" w:eastAsiaTheme="minorEastAsia" w:hAnsiTheme="minorEastAsia" w:hint="eastAsia"/>
          <w:sz w:val="24"/>
        </w:rPr>
        <w:t>mm，高1</w:t>
      </w:r>
      <w:r w:rsidRPr="00672B0B">
        <w:rPr>
          <w:rFonts w:asciiTheme="minorEastAsia" w:eastAsiaTheme="minorEastAsia" w:hAnsiTheme="minorEastAsia"/>
          <w:sz w:val="24"/>
        </w:rPr>
        <w:t>50</w:t>
      </w:r>
      <w:r w:rsidRPr="00672B0B">
        <w:rPr>
          <w:rFonts w:asciiTheme="minorEastAsia" w:eastAsiaTheme="minorEastAsia" w:hAnsiTheme="minorEastAsia" w:hint="eastAsia"/>
          <w:sz w:val="24"/>
        </w:rPr>
        <w:t>mm。</w:t>
      </w:r>
    </w:p>
    <w:p w:rsidR="002050F1" w:rsidRPr="00672B0B" w:rsidRDefault="002050F1" w:rsidP="002050F1">
      <w:pPr>
        <w:snapToGrid w:val="0"/>
        <w:spacing w:afterLines="50" w:line="480" w:lineRule="exact"/>
        <w:outlineLvl w:val="0"/>
        <w:rPr>
          <w:rFonts w:asciiTheme="minorEastAsia" w:eastAsiaTheme="minorEastAsia" w:hAnsiTheme="minorEastAsia"/>
          <w:b/>
          <w:sz w:val="24"/>
        </w:rPr>
      </w:pPr>
      <w:r w:rsidRPr="00672B0B">
        <w:rPr>
          <w:rFonts w:asciiTheme="minorEastAsia" w:eastAsiaTheme="minorEastAsia" w:hAnsiTheme="minorEastAsia" w:hint="eastAsia"/>
          <w:b/>
          <w:sz w:val="24"/>
        </w:rPr>
        <w:lastRenderedPageBreak/>
        <w:t>四．评分规则</w:t>
      </w:r>
    </w:p>
    <w:p w:rsidR="002050F1" w:rsidRPr="00672B0B" w:rsidRDefault="002050F1" w:rsidP="002050F1">
      <w:pPr>
        <w:adjustRightInd w:val="0"/>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总分为</w:t>
      </w:r>
      <w:r w:rsidRPr="00672B0B">
        <w:rPr>
          <w:rFonts w:asciiTheme="minorEastAsia" w:eastAsiaTheme="minorEastAsia" w:hAnsiTheme="minorEastAsia"/>
          <w:sz w:val="24"/>
        </w:rPr>
        <w:t>100</w:t>
      </w:r>
      <w:r w:rsidRPr="00672B0B">
        <w:rPr>
          <w:rFonts w:asciiTheme="minorEastAsia" w:eastAsiaTheme="minorEastAsia" w:hAnsiTheme="minorEastAsia" w:hint="eastAsia"/>
          <w:sz w:val="24"/>
        </w:rPr>
        <w:t>分，包括结构造型与体系、理论计算分析和加载试验3个方面。</w:t>
      </w:r>
    </w:p>
    <w:p w:rsidR="002050F1" w:rsidRPr="00672B0B" w:rsidRDefault="002050F1" w:rsidP="002050F1">
      <w:pPr>
        <w:tabs>
          <w:tab w:val="left" w:pos="780"/>
        </w:tabs>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sz w:val="24"/>
        </w:rPr>
        <w:t xml:space="preserve">1、 </w:t>
      </w:r>
      <w:r w:rsidRPr="00672B0B">
        <w:rPr>
          <w:rFonts w:asciiTheme="minorEastAsia" w:eastAsiaTheme="minorEastAsia" w:hAnsiTheme="minorEastAsia" w:hint="eastAsia"/>
          <w:sz w:val="24"/>
        </w:rPr>
        <w:t>结构造型与体系（</w:t>
      </w:r>
      <w:r w:rsidRPr="00672B0B">
        <w:rPr>
          <w:rFonts w:asciiTheme="minorEastAsia" w:eastAsiaTheme="minorEastAsia" w:hAnsiTheme="minorEastAsia"/>
          <w:sz w:val="24"/>
        </w:rPr>
        <w:t>10</w:t>
      </w:r>
      <w:r w:rsidRPr="00672B0B">
        <w:rPr>
          <w:rFonts w:asciiTheme="minorEastAsia" w:eastAsiaTheme="minorEastAsia" w:hAnsiTheme="minorEastAsia" w:hint="eastAsia"/>
          <w:sz w:val="24"/>
        </w:rPr>
        <w:t>分）</w:t>
      </w:r>
    </w:p>
    <w:p w:rsidR="002050F1" w:rsidRPr="00672B0B" w:rsidRDefault="002050F1" w:rsidP="002050F1">
      <w:pPr>
        <w:tabs>
          <w:tab w:val="right" w:pos="9014"/>
        </w:tabs>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按模型结构的构思、造型和结构体系的合理性（主要指受力合理性）、实用性和创新性评分，同时考虑结构模型的制作质量。凡出现雷同模型视为创新性不够，完全雷同模型此项得分均记为0分。</w:t>
      </w:r>
    </w:p>
    <w:p w:rsidR="002050F1" w:rsidRPr="00672B0B" w:rsidRDefault="002050F1" w:rsidP="002050F1">
      <w:pPr>
        <w:tabs>
          <w:tab w:val="left" w:pos="780"/>
        </w:tabs>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sz w:val="24"/>
        </w:rPr>
        <w:t xml:space="preserve">2、 </w:t>
      </w:r>
      <w:r w:rsidRPr="00672B0B">
        <w:rPr>
          <w:rFonts w:asciiTheme="minorEastAsia" w:eastAsiaTheme="minorEastAsia" w:hAnsiTheme="minorEastAsia" w:hint="eastAsia"/>
          <w:sz w:val="24"/>
        </w:rPr>
        <w:t>理论计算分析（</w:t>
      </w:r>
      <w:r w:rsidRPr="00672B0B">
        <w:rPr>
          <w:rFonts w:asciiTheme="minorEastAsia" w:eastAsiaTheme="minorEastAsia" w:hAnsiTheme="minorEastAsia"/>
          <w:sz w:val="24"/>
        </w:rPr>
        <w:t>1</w:t>
      </w:r>
      <w:r w:rsidRPr="00672B0B">
        <w:rPr>
          <w:rFonts w:asciiTheme="minorEastAsia" w:eastAsiaTheme="minorEastAsia" w:hAnsiTheme="minorEastAsia" w:hint="eastAsia"/>
          <w:sz w:val="24"/>
        </w:rPr>
        <w:t>5分）</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按设计说明书、方案图和计算书内容的完整性、正确性评分，全部由2016级同学所组成的队伍可以不写力学计算书，当要设计说明和方案图等。</w:t>
      </w:r>
    </w:p>
    <w:p w:rsidR="002050F1" w:rsidRPr="00672B0B" w:rsidRDefault="002050F1" w:rsidP="002050F1">
      <w:pPr>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以上2项均在加载前评毕。模型尺寸及材料使用不符合设计制作要求的，或参赛过程中有其他违规现象的将直接淘汰，不进入加载试验阶段。</w:t>
      </w:r>
    </w:p>
    <w:p w:rsidR="002050F1" w:rsidRPr="00672B0B" w:rsidRDefault="002050F1" w:rsidP="002050F1">
      <w:pPr>
        <w:tabs>
          <w:tab w:val="left" w:pos="780"/>
        </w:tabs>
        <w:snapToGrid w:val="0"/>
        <w:spacing w:afterLines="50"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3</w:t>
      </w:r>
      <w:r w:rsidRPr="00672B0B">
        <w:rPr>
          <w:rFonts w:asciiTheme="minorEastAsia" w:eastAsiaTheme="minorEastAsia" w:hAnsiTheme="minorEastAsia"/>
          <w:sz w:val="24"/>
        </w:rPr>
        <w:t xml:space="preserve">、 </w:t>
      </w:r>
      <w:r w:rsidRPr="00672B0B">
        <w:rPr>
          <w:rFonts w:asciiTheme="minorEastAsia" w:eastAsiaTheme="minorEastAsia" w:hAnsiTheme="minorEastAsia" w:hint="eastAsia"/>
          <w:sz w:val="24"/>
        </w:rPr>
        <w:t>加载试验（75分）</w:t>
      </w:r>
    </w:p>
    <w:p w:rsidR="002050F1" w:rsidRPr="00672B0B" w:rsidRDefault="002050F1" w:rsidP="002050F1">
      <w:pPr>
        <w:snapToGrid w:val="0"/>
        <w:spacing w:line="480" w:lineRule="exact"/>
        <w:ind w:firstLineChars="202" w:firstLine="485"/>
        <w:rPr>
          <w:rFonts w:asciiTheme="minorEastAsia" w:eastAsiaTheme="minorEastAsia" w:hAnsiTheme="minorEastAsia"/>
          <w:sz w:val="24"/>
        </w:rPr>
      </w:pPr>
      <w:r w:rsidRPr="00672B0B">
        <w:rPr>
          <w:rFonts w:asciiTheme="minorEastAsia" w:eastAsiaTheme="minorEastAsia" w:hAnsiTheme="minorEastAsia" w:hint="eastAsia"/>
          <w:sz w:val="24"/>
        </w:rPr>
        <w:t>加载过程中，如果出现下列任一情况，将视为当次加载失败，退出加载试验：</w:t>
      </w:r>
    </w:p>
    <w:p w:rsidR="002050F1" w:rsidRPr="00672B0B" w:rsidRDefault="002050F1" w:rsidP="002050F1">
      <w:pPr>
        <w:adjustRightInd w:val="0"/>
        <w:snapToGrid w:val="0"/>
        <w:spacing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w:t>
      </w:r>
      <w:r w:rsidRPr="00672B0B">
        <w:rPr>
          <w:rFonts w:asciiTheme="minorEastAsia" w:eastAsiaTheme="minorEastAsia" w:hAnsiTheme="minorEastAsia"/>
          <w:sz w:val="24"/>
        </w:rPr>
        <w:t>1</w:t>
      </w:r>
      <w:r w:rsidRPr="00672B0B">
        <w:rPr>
          <w:rFonts w:asciiTheme="minorEastAsia" w:eastAsiaTheme="minorEastAsia" w:hAnsiTheme="minorEastAsia" w:hint="eastAsia"/>
          <w:sz w:val="24"/>
        </w:rPr>
        <w:t>）加载时模型跨中的最大竖向位移超过规定的限值（</w:t>
      </w:r>
      <w:r w:rsidRPr="00672B0B">
        <w:rPr>
          <w:rFonts w:asciiTheme="minorEastAsia" w:eastAsiaTheme="minorEastAsia" w:hAnsiTheme="minorEastAsia"/>
          <w:sz w:val="24"/>
        </w:rPr>
        <w:t>50 mm</w:t>
      </w:r>
      <w:r w:rsidRPr="00672B0B">
        <w:rPr>
          <w:rFonts w:asciiTheme="minorEastAsia" w:eastAsiaTheme="minorEastAsia" w:hAnsiTheme="minorEastAsia" w:hint="eastAsia"/>
          <w:sz w:val="24"/>
        </w:rPr>
        <w:t>）且使通航高度小于等于20cm。</w:t>
      </w:r>
      <w:r w:rsidRPr="00672B0B">
        <w:rPr>
          <w:rFonts w:asciiTheme="minorEastAsia" w:eastAsiaTheme="minorEastAsia" w:hAnsiTheme="minorEastAsia"/>
          <w:sz w:val="24"/>
        </w:rPr>
        <w:br/>
      </w:r>
      <w:r w:rsidRPr="00672B0B">
        <w:rPr>
          <w:rFonts w:asciiTheme="minorEastAsia" w:eastAsiaTheme="minorEastAsia" w:hAnsiTheme="minorEastAsia" w:hint="eastAsia"/>
          <w:sz w:val="24"/>
        </w:rPr>
        <w:t xml:space="preserve">    （</w:t>
      </w:r>
      <w:r w:rsidRPr="00672B0B">
        <w:rPr>
          <w:rFonts w:asciiTheme="minorEastAsia" w:eastAsiaTheme="minorEastAsia" w:hAnsiTheme="minorEastAsia"/>
          <w:sz w:val="24"/>
        </w:rPr>
        <w:t>2</w:t>
      </w:r>
      <w:r w:rsidRPr="00672B0B">
        <w:rPr>
          <w:rFonts w:asciiTheme="minorEastAsia" w:eastAsiaTheme="minorEastAsia" w:hAnsiTheme="minorEastAsia" w:hint="eastAsia"/>
          <w:sz w:val="24"/>
        </w:rPr>
        <w:t>）模型垮塌，或因模型主要构件出现失稳、结构变形过大和破坏等本身原因，使加载砝码滑落、或使桥梁跨中挠度过大（通航高度小于等于20cm）。</w:t>
      </w:r>
    </w:p>
    <w:p w:rsidR="002050F1" w:rsidRPr="00672B0B" w:rsidRDefault="002050F1" w:rsidP="002050F1">
      <w:pPr>
        <w:adjustRightInd w:val="0"/>
        <w:snapToGrid w:val="0"/>
        <w:spacing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（3）加载总时间超过5分钟限值，停止加载，且当级未完成加载成绩无效。</w:t>
      </w:r>
    </w:p>
    <w:p w:rsidR="002050F1" w:rsidRPr="00672B0B" w:rsidRDefault="002050F1" w:rsidP="002050F1">
      <w:pPr>
        <w:snapToGrid w:val="0"/>
        <w:spacing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成功完成一级或二级加载试验的模型，按以下方法计分：</w:t>
      </w:r>
    </w:p>
    <w:p w:rsidR="002050F1" w:rsidRPr="00672B0B" w:rsidRDefault="002050F1" w:rsidP="002050F1">
      <w:pPr>
        <w:snapToGrid w:val="0"/>
        <w:spacing w:afterLines="50" w:line="480" w:lineRule="exact"/>
        <w:rPr>
          <w:rFonts w:asciiTheme="minorEastAsia" w:eastAsiaTheme="minorEastAsia" w:hAnsiTheme="minorEastAsia"/>
          <w:sz w:val="24"/>
        </w:rPr>
      </w:pPr>
      <w:r w:rsidRPr="00672B0B">
        <w:rPr>
          <w:rFonts w:asciiTheme="minorEastAsia" w:eastAsiaTheme="minorEastAsia" w:hAnsiTheme="minorEastAsia" w:hint="eastAsia"/>
          <w:sz w:val="24"/>
        </w:rPr>
        <w:t>先按荷重比（</w:t>
      </w:r>
      <w:r w:rsidRPr="00672B0B">
        <w:rPr>
          <w:rFonts w:asciiTheme="minorEastAsia" w:eastAsiaTheme="minorEastAsia" w:hAnsiTheme="minorEastAsia"/>
          <w:sz w:val="24"/>
        </w:rPr>
        <w:t>F=Q/W</w:t>
      </w:r>
      <w:r w:rsidRPr="00672B0B">
        <w:rPr>
          <w:rFonts w:asciiTheme="minorEastAsia" w:eastAsiaTheme="minorEastAsia" w:hAnsiTheme="minorEastAsia" w:hint="eastAsia"/>
          <w:sz w:val="24"/>
        </w:rPr>
        <w:t>）计算出各模型的相对分，其中</w:t>
      </w:r>
      <w:r w:rsidRPr="00672B0B">
        <w:rPr>
          <w:rFonts w:asciiTheme="minorEastAsia" w:eastAsiaTheme="minorEastAsia" w:hAnsiTheme="minorEastAsia"/>
          <w:sz w:val="24"/>
        </w:rPr>
        <w:t>Q</w:t>
      </w:r>
      <w:r w:rsidRPr="00672B0B">
        <w:rPr>
          <w:rFonts w:asciiTheme="minorEastAsia" w:eastAsiaTheme="minorEastAsia" w:hAnsiTheme="minorEastAsia" w:hint="eastAsia"/>
          <w:sz w:val="24"/>
        </w:rPr>
        <w:t>代表模型所承受的最大砝码荷载（</w:t>
      </w:r>
      <w:r w:rsidRPr="00672B0B">
        <w:rPr>
          <w:rFonts w:asciiTheme="minorEastAsia" w:eastAsiaTheme="minorEastAsia" w:hAnsiTheme="minorEastAsia"/>
          <w:sz w:val="24"/>
        </w:rPr>
        <w:t>N</w:t>
      </w:r>
      <w:r w:rsidRPr="00672B0B">
        <w:rPr>
          <w:rFonts w:asciiTheme="minorEastAsia" w:eastAsiaTheme="minorEastAsia" w:hAnsiTheme="minorEastAsia" w:hint="eastAsia"/>
          <w:sz w:val="24"/>
        </w:rPr>
        <w:t>），二级加载若不成功但一级加载成功，</w:t>
      </w:r>
      <w:r w:rsidRPr="00672B0B">
        <w:rPr>
          <w:rFonts w:asciiTheme="minorEastAsia" w:eastAsiaTheme="minorEastAsia" w:hAnsiTheme="minorEastAsia"/>
          <w:sz w:val="24"/>
        </w:rPr>
        <w:t>Q</w:t>
      </w:r>
      <w:r w:rsidRPr="00672B0B">
        <w:rPr>
          <w:rFonts w:asciiTheme="minorEastAsia" w:eastAsiaTheme="minorEastAsia" w:hAnsiTheme="minorEastAsia" w:hint="eastAsia"/>
          <w:sz w:val="24"/>
        </w:rPr>
        <w:t>可以取一级加载砝码重量5公斤（50N），一级加载不成功则试验加载得分为0分，</w:t>
      </w:r>
      <w:r w:rsidRPr="00672B0B">
        <w:rPr>
          <w:rFonts w:asciiTheme="minorEastAsia" w:eastAsiaTheme="minorEastAsia" w:hAnsiTheme="minorEastAsia"/>
          <w:sz w:val="24"/>
        </w:rPr>
        <w:t>W</w:t>
      </w:r>
      <w:r w:rsidRPr="00672B0B">
        <w:rPr>
          <w:rFonts w:asciiTheme="minorEastAsia" w:eastAsiaTheme="minorEastAsia" w:hAnsiTheme="minorEastAsia" w:hint="eastAsia"/>
          <w:sz w:val="24"/>
        </w:rPr>
        <w:t>代表模型自重（</w:t>
      </w:r>
      <w:r w:rsidRPr="00672B0B">
        <w:rPr>
          <w:rFonts w:asciiTheme="minorEastAsia" w:eastAsiaTheme="minorEastAsia" w:hAnsiTheme="minorEastAsia"/>
          <w:sz w:val="24"/>
        </w:rPr>
        <w:t>N</w:t>
      </w:r>
      <w:r w:rsidRPr="00672B0B">
        <w:rPr>
          <w:rFonts w:asciiTheme="minorEastAsia" w:eastAsiaTheme="minorEastAsia" w:hAnsiTheme="minorEastAsia" w:hint="eastAsia"/>
          <w:sz w:val="24"/>
        </w:rPr>
        <w:t>）；再将</w:t>
      </w:r>
      <w:r w:rsidRPr="00672B0B">
        <w:rPr>
          <w:rFonts w:asciiTheme="minorEastAsia" w:eastAsiaTheme="minorEastAsia" w:hAnsiTheme="minorEastAsia"/>
          <w:sz w:val="24"/>
        </w:rPr>
        <w:t>F</w:t>
      </w:r>
      <w:r w:rsidRPr="00672B0B">
        <w:rPr>
          <w:rFonts w:asciiTheme="minorEastAsia" w:eastAsiaTheme="minorEastAsia" w:hAnsiTheme="minorEastAsia" w:hint="eastAsia"/>
          <w:sz w:val="24"/>
        </w:rPr>
        <w:t>值为最大（记</w:t>
      </w:r>
      <w:r w:rsidRPr="00672B0B">
        <w:rPr>
          <w:rFonts w:asciiTheme="minorEastAsia" w:eastAsiaTheme="minorEastAsia" w:hAnsiTheme="minorEastAsia"/>
          <w:sz w:val="24"/>
        </w:rPr>
        <w:t>Fmax</w:t>
      </w:r>
      <w:r w:rsidRPr="00672B0B">
        <w:rPr>
          <w:rFonts w:asciiTheme="minorEastAsia" w:eastAsiaTheme="minorEastAsia" w:hAnsiTheme="minorEastAsia" w:hint="eastAsia"/>
          <w:sz w:val="24"/>
        </w:rPr>
        <w:t>）的模型定为满分（75分），其余模型加载试验的得分按（75分×</w:t>
      </w:r>
      <w:r w:rsidRPr="00672B0B">
        <w:rPr>
          <w:rFonts w:asciiTheme="minorEastAsia" w:eastAsiaTheme="minorEastAsia" w:hAnsiTheme="minorEastAsia"/>
          <w:sz w:val="24"/>
        </w:rPr>
        <w:t>F/Fmax</w:t>
      </w:r>
      <w:r w:rsidRPr="00672B0B">
        <w:rPr>
          <w:rFonts w:asciiTheme="minorEastAsia" w:eastAsiaTheme="minorEastAsia" w:hAnsiTheme="minorEastAsia" w:hint="eastAsia"/>
          <w:sz w:val="24"/>
        </w:rPr>
        <w:t>）计算。</w:t>
      </w:r>
    </w:p>
    <w:p w:rsidR="002050F1" w:rsidRPr="00672B0B" w:rsidRDefault="002050F1" w:rsidP="002050F1">
      <w:pPr>
        <w:snapToGrid w:val="0"/>
        <w:spacing w:line="480" w:lineRule="exact"/>
        <w:rPr>
          <w:rFonts w:asciiTheme="minorEastAsia" w:eastAsiaTheme="minorEastAsia" w:hAnsiTheme="minorEastAsia"/>
          <w:b/>
          <w:sz w:val="24"/>
        </w:rPr>
      </w:pPr>
      <w:r w:rsidRPr="00672B0B">
        <w:rPr>
          <w:rFonts w:asciiTheme="minorEastAsia" w:eastAsiaTheme="minorEastAsia" w:hAnsiTheme="minorEastAsia" w:hint="eastAsia"/>
          <w:b/>
          <w:sz w:val="24"/>
        </w:rPr>
        <w:t>五、竞赛报名方式及组队要求</w:t>
      </w:r>
    </w:p>
    <w:p w:rsidR="002050F1" w:rsidRPr="00672B0B" w:rsidRDefault="002050F1" w:rsidP="002050F1">
      <w:pPr>
        <w:numPr>
          <w:ilvl w:val="0"/>
          <w:numId w:val="2"/>
        </w:numPr>
        <w:tabs>
          <w:tab w:val="clear" w:pos="1200"/>
          <w:tab w:val="left" w:pos="426"/>
        </w:tabs>
        <w:snapToGrid w:val="0"/>
        <w:spacing w:line="480" w:lineRule="exact"/>
        <w:ind w:left="0" w:firstLine="480"/>
        <w:rPr>
          <w:rFonts w:asciiTheme="minorEastAsia" w:eastAsiaTheme="minorEastAsia" w:hAnsiTheme="minorEastAsia"/>
          <w:sz w:val="24"/>
        </w:rPr>
      </w:pPr>
      <w:r w:rsidRPr="00672B0B">
        <w:rPr>
          <w:rFonts w:asciiTheme="minorEastAsia" w:eastAsiaTheme="minorEastAsia" w:hAnsiTheme="minorEastAsia" w:hint="eastAsia"/>
          <w:sz w:val="24"/>
        </w:rPr>
        <w:t>学生以参赛小组方式自由报名；</w:t>
      </w:r>
      <w:r w:rsidRPr="00672B0B">
        <w:rPr>
          <w:rFonts w:asciiTheme="minorEastAsia" w:eastAsiaTheme="minorEastAsia" w:hAnsiTheme="minorEastAsia" w:cs="宋体" w:hint="eastAsia"/>
          <w:kern w:val="0"/>
          <w:sz w:val="24"/>
        </w:rPr>
        <w:t>队伍自由组合，提倡跨院（系），</w:t>
      </w:r>
      <w:r w:rsidRPr="00672B0B">
        <w:rPr>
          <w:rFonts w:asciiTheme="minorEastAsia" w:eastAsiaTheme="minorEastAsia" w:hAnsiTheme="minorEastAsia" w:cs="宋体" w:hint="eastAsia"/>
          <w:kern w:val="0"/>
          <w:sz w:val="24"/>
        </w:rPr>
        <w:lastRenderedPageBreak/>
        <w:t>跨年级、跨专业组队，每支队伍</w:t>
      </w:r>
      <w:r w:rsidRPr="00672B0B">
        <w:rPr>
          <w:rFonts w:asciiTheme="minorEastAsia" w:eastAsiaTheme="minorEastAsia" w:hAnsiTheme="minorEastAsia" w:hint="eastAsia"/>
          <w:kern w:val="0"/>
          <w:sz w:val="24"/>
        </w:rPr>
        <w:t>3</w:t>
      </w:r>
      <w:r w:rsidRPr="00672B0B">
        <w:rPr>
          <w:rFonts w:asciiTheme="minorEastAsia" w:eastAsiaTheme="minorEastAsia" w:hAnsiTheme="minorEastAsia" w:cs="宋体" w:hint="eastAsia"/>
          <w:kern w:val="0"/>
          <w:sz w:val="24"/>
        </w:rPr>
        <w:t>人，各队独立设计及制作。</w:t>
      </w:r>
    </w:p>
    <w:p w:rsidR="002050F1" w:rsidRPr="00672B0B" w:rsidRDefault="002050F1" w:rsidP="002050F1">
      <w:pPr>
        <w:numPr>
          <w:ilvl w:val="0"/>
          <w:numId w:val="2"/>
        </w:numPr>
        <w:tabs>
          <w:tab w:val="clear" w:pos="1200"/>
          <w:tab w:val="left" w:pos="0"/>
        </w:tabs>
        <w:snapToGrid w:val="0"/>
        <w:spacing w:line="480" w:lineRule="exact"/>
        <w:ind w:left="0" w:firstLine="480"/>
        <w:rPr>
          <w:rFonts w:asciiTheme="minorEastAsia" w:eastAsiaTheme="minorEastAsia" w:hAnsiTheme="minorEastAsia"/>
          <w:sz w:val="24"/>
        </w:rPr>
      </w:pPr>
      <w:r w:rsidRPr="00672B0B">
        <w:rPr>
          <w:rFonts w:asciiTheme="minorEastAsia" w:eastAsiaTheme="minorEastAsia" w:hAnsiTheme="minorEastAsia" w:cs="宋体" w:hint="eastAsia"/>
          <w:kern w:val="0"/>
          <w:sz w:val="24"/>
        </w:rPr>
        <w:t>每人只允许参加一个参赛队，对于参加多个参赛队的选手将取消其参赛资格。</w:t>
      </w:r>
    </w:p>
    <w:p w:rsidR="002050F1" w:rsidRPr="00672B0B" w:rsidRDefault="002050F1" w:rsidP="002050F1">
      <w:pPr>
        <w:numPr>
          <w:ilvl w:val="0"/>
          <w:numId w:val="2"/>
        </w:numPr>
        <w:tabs>
          <w:tab w:val="clear" w:pos="1200"/>
          <w:tab w:val="left" w:pos="0"/>
        </w:tabs>
        <w:snapToGrid w:val="0"/>
        <w:spacing w:line="480" w:lineRule="exact"/>
        <w:ind w:left="0" w:firstLine="480"/>
        <w:rPr>
          <w:rFonts w:asciiTheme="minorEastAsia" w:eastAsiaTheme="minorEastAsia" w:hAnsiTheme="minorEastAsia"/>
          <w:sz w:val="24"/>
        </w:rPr>
      </w:pPr>
      <w:r w:rsidRPr="00672B0B">
        <w:rPr>
          <w:rFonts w:asciiTheme="minorEastAsia" w:eastAsiaTheme="minorEastAsia" w:hAnsiTheme="minorEastAsia" w:cs="宋体" w:hint="eastAsia"/>
          <w:kern w:val="0"/>
          <w:sz w:val="24"/>
        </w:rPr>
        <w:t>每组组长在规定时间内向大赛组委会报名（《报名表》见</w:t>
      </w:r>
      <w:r w:rsidRPr="00672B0B">
        <w:rPr>
          <w:rFonts w:asciiTheme="minorEastAsia" w:eastAsiaTheme="minorEastAsia" w:hAnsiTheme="minorEastAsia" w:cs="宋体" w:hint="eastAsia"/>
          <w:b/>
          <w:kern w:val="0"/>
          <w:sz w:val="24"/>
        </w:rPr>
        <w:t>附件三</w:t>
      </w:r>
      <w:r w:rsidRPr="00672B0B">
        <w:rPr>
          <w:rFonts w:asciiTheme="minorEastAsia" w:eastAsiaTheme="minorEastAsia" w:hAnsiTheme="minorEastAsia" w:cs="宋体" w:hint="eastAsia"/>
          <w:kern w:val="0"/>
          <w:sz w:val="24"/>
        </w:rPr>
        <w:t>）。</w:t>
      </w:r>
    </w:p>
    <w:p w:rsidR="002050F1" w:rsidRPr="00672B0B" w:rsidRDefault="002050F1" w:rsidP="002050F1">
      <w:pPr>
        <w:snapToGrid w:val="0"/>
        <w:spacing w:line="480" w:lineRule="exact"/>
        <w:rPr>
          <w:rFonts w:asciiTheme="minorEastAsia" w:eastAsiaTheme="minorEastAsia" w:hAnsiTheme="minorEastAsia"/>
          <w:b/>
          <w:sz w:val="24"/>
        </w:rPr>
      </w:pPr>
      <w:r w:rsidRPr="00672B0B">
        <w:rPr>
          <w:rFonts w:asciiTheme="minorEastAsia" w:eastAsiaTheme="minorEastAsia" w:hAnsiTheme="minorEastAsia" w:hint="eastAsia"/>
          <w:b/>
          <w:sz w:val="24"/>
        </w:rPr>
        <w:t>六、奖项设置</w:t>
      </w:r>
    </w:p>
    <w:p w:rsidR="002050F1" w:rsidRPr="00672B0B" w:rsidRDefault="002050F1" w:rsidP="002050F1">
      <w:pPr>
        <w:snapToGrid w:val="0"/>
        <w:spacing w:line="480" w:lineRule="exact"/>
        <w:ind w:firstLineChars="100" w:firstLine="240"/>
        <w:rPr>
          <w:rFonts w:asciiTheme="minorEastAsia" w:eastAsiaTheme="minorEastAsia" w:hAnsiTheme="minorEastAsia"/>
          <w:sz w:val="24"/>
        </w:rPr>
      </w:pPr>
      <w:r w:rsidRPr="00672B0B">
        <w:rPr>
          <w:rFonts w:asciiTheme="minorEastAsia" w:eastAsiaTheme="minorEastAsia" w:hAnsiTheme="minorEastAsia" w:hint="eastAsia"/>
          <w:sz w:val="24"/>
        </w:rPr>
        <w:t xml:space="preserve">  本次竞赛由竞赛组委会制定统一的竞赛规程（见附件一），并对竞赛结果进行现场评判，确保竞赛工作公平、公正、公开，静力加载试验测试结束当场公布比赛结果。</w:t>
      </w:r>
      <w:r w:rsidRPr="00672B0B">
        <w:rPr>
          <w:rFonts w:asciiTheme="minorEastAsia" w:eastAsiaTheme="minorEastAsia" w:hAnsiTheme="minorEastAsia" w:hint="eastAsia"/>
          <w:sz w:val="24"/>
        </w:rPr>
        <w:br/>
        <w:t xml:space="preserve">    本次竞赛设以下奖项：综合一等奖（5%）、二等奖（10%）、三等奖（20%），最佳制作奖和最佳创意奖若干（根据作品的实际情况，单项奖总数控制在4%以内）。按加载模型数量的35%确定全部等级奖数量。获奖名次按参赛模型综合得分从高分到低分的顺序确定。学校教务处对获奖的参赛队每名成员颁发证书。获奖选手还有望成为2017年第十一届全国大学生结构设计竞赛和湖南省大学生结构设计竞赛的预备队员，并进入下一轮国赛与省赛正式队员的遴选阶段。</w:t>
      </w:r>
    </w:p>
    <w:p w:rsidR="002050F1" w:rsidRPr="00672B0B" w:rsidRDefault="002050F1" w:rsidP="002050F1">
      <w:pPr>
        <w:snapToGrid w:val="0"/>
        <w:spacing w:line="480" w:lineRule="exact"/>
        <w:rPr>
          <w:rFonts w:asciiTheme="minorEastAsia" w:eastAsiaTheme="minorEastAsia" w:hAnsiTheme="minorEastAsia"/>
          <w:b/>
          <w:bCs/>
          <w:sz w:val="24"/>
        </w:rPr>
      </w:pPr>
      <w:r w:rsidRPr="00672B0B">
        <w:rPr>
          <w:rFonts w:asciiTheme="minorEastAsia" w:eastAsiaTheme="minorEastAsia" w:hAnsiTheme="minorEastAsia" w:hint="eastAsia"/>
          <w:b/>
          <w:bCs/>
          <w:sz w:val="24"/>
        </w:rPr>
        <w:t>七、其它未尽事宜，由竞赛组委会研究决定。</w:t>
      </w:r>
    </w:p>
    <w:p w:rsidR="002050F1" w:rsidRPr="00672B0B" w:rsidRDefault="002050F1" w:rsidP="002050F1">
      <w:pPr>
        <w:snapToGrid w:val="0"/>
        <w:spacing w:line="480" w:lineRule="exact"/>
        <w:rPr>
          <w:rFonts w:asciiTheme="minorEastAsia" w:eastAsiaTheme="minorEastAsia" w:hAnsiTheme="minorEastAsia"/>
          <w:sz w:val="24"/>
        </w:rPr>
      </w:pPr>
      <w:r w:rsidRPr="00672B0B">
        <w:rPr>
          <w:rFonts w:asciiTheme="minorEastAsia" w:eastAsiaTheme="minorEastAsia" w:hAnsiTheme="minorEastAsia" w:hint="eastAsia"/>
          <w:b/>
          <w:bCs/>
          <w:sz w:val="24"/>
        </w:rPr>
        <w:t>八、</w:t>
      </w:r>
      <w:r w:rsidRPr="00672B0B">
        <w:rPr>
          <w:rFonts w:asciiTheme="minorEastAsia" w:eastAsiaTheme="minorEastAsia" w:hAnsiTheme="minorEastAsia" w:hint="eastAsia"/>
          <w:b/>
          <w:sz w:val="24"/>
        </w:rPr>
        <w:t>本竞赛规程由竞赛评比执行委员会负责解释</w:t>
      </w:r>
      <w:r w:rsidRPr="00672B0B">
        <w:rPr>
          <w:rFonts w:asciiTheme="minorEastAsia" w:eastAsiaTheme="minorEastAsia" w:hAnsiTheme="minorEastAsia" w:hint="eastAsia"/>
          <w:sz w:val="24"/>
        </w:rPr>
        <w:t>。</w:t>
      </w:r>
      <w:r w:rsidRPr="00672B0B">
        <w:rPr>
          <w:rFonts w:asciiTheme="minorEastAsia" w:eastAsiaTheme="minorEastAsia" w:hAnsiTheme="minorEastAsia" w:hint="eastAsia"/>
          <w:sz w:val="24"/>
        </w:rPr>
        <w:br/>
        <w:t xml:space="preserve">          长沙理工大学第十四届“鸿宇杯”大学生结构设计竞赛组委会</w:t>
      </w:r>
      <w:r w:rsidRPr="00672B0B">
        <w:rPr>
          <w:rFonts w:asciiTheme="minorEastAsia" w:eastAsiaTheme="minorEastAsia" w:hAnsiTheme="minorEastAsia" w:hint="eastAsia"/>
          <w:sz w:val="24"/>
        </w:rPr>
        <w:br/>
        <w:t xml:space="preserve">                                  二０一七年三月二十五日</w:t>
      </w:r>
    </w:p>
    <w:p w:rsidR="00B41DA1" w:rsidRDefault="00B41DA1" w:rsidP="002050F1"/>
    <w:sectPr w:rsidR="00B41DA1" w:rsidSect="00B41D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left" w:pos="1200"/>
        </w:tabs>
        <w:ind w:left="1200" w:hanging="720"/>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50F1"/>
    <w:rsid w:val="002050F1"/>
    <w:rsid w:val="00B41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50F1"/>
    <w:rPr>
      <w:sz w:val="18"/>
      <w:szCs w:val="18"/>
    </w:rPr>
  </w:style>
  <w:style w:type="character" w:customStyle="1" w:styleId="Char">
    <w:name w:val="批注框文本 Char"/>
    <w:basedOn w:val="a0"/>
    <w:link w:val="a3"/>
    <w:uiPriority w:val="99"/>
    <w:semiHidden/>
    <w:rsid w:val="002050F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2685</Characters>
  <Application>Microsoft Office Word</Application>
  <DocSecurity>0</DocSecurity>
  <Lines>22</Lines>
  <Paragraphs>6</Paragraphs>
  <ScaleCrop>false</ScaleCrop>
  <Company>微软中国</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2017-04-11T07:49:00Z</dcterms:created>
  <dcterms:modified xsi:type="dcterms:W3CDTF">2017-04-11T07:50:00Z</dcterms:modified>
</cp:coreProperties>
</file>